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2E1A53F2" w:rsidR="00E010C5" w:rsidRPr="00D35AB8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35AB8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D35AB8">
        <w:rPr>
          <w:rFonts w:asciiTheme="minorEastAsia" w:hAnsiTheme="minorEastAsia" w:hint="eastAsia"/>
          <w:sz w:val="22"/>
          <w:u w:val="single"/>
        </w:rPr>
        <w:t xml:space="preserve"> </w:t>
      </w:r>
      <w:r w:rsidR="008F4BA4" w:rsidRPr="00D35AB8">
        <w:rPr>
          <w:rFonts w:asciiTheme="minorEastAsia" w:hAnsiTheme="minorEastAsia" w:hint="eastAsia"/>
          <w:sz w:val="22"/>
          <w:u w:val="single"/>
        </w:rPr>
        <w:t>23</w:t>
      </w:r>
      <w:r w:rsidR="0026560C" w:rsidRPr="00D35AB8">
        <w:rPr>
          <w:rFonts w:asciiTheme="minorEastAsia" w:hAnsiTheme="minorEastAsia" w:hint="eastAsia"/>
          <w:sz w:val="22"/>
          <w:u w:val="single"/>
        </w:rPr>
        <w:t>-0</w:t>
      </w:r>
      <w:r w:rsidR="008F4BA4" w:rsidRPr="00D35AB8">
        <w:rPr>
          <w:rFonts w:asciiTheme="minorEastAsia" w:hAnsiTheme="minorEastAsia" w:hint="eastAsia"/>
          <w:sz w:val="22"/>
          <w:u w:val="single"/>
        </w:rPr>
        <w:t>23</w:t>
      </w:r>
      <w:r w:rsidR="0026560C" w:rsidRPr="00D35AB8">
        <w:rPr>
          <w:rFonts w:asciiTheme="minorEastAsia" w:hAnsiTheme="minorEastAsia" w:hint="eastAsia"/>
          <w:sz w:val="22"/>
          <w:u w:val="single"/>
        </w:rPr>
        <w:t>-</w:t>
      </w:r>
      <w:r w:rsidR="008F4BA4" w:rsidRPr="00D35AB8">
        <w:rPr>
          <w:rFonts w:asciiTheme="minorEastAsia" w:hAnsiTheme="minorEastAsia" w:hint="eastAsia"/>
          <w:sz w:val="22"/>
          <w:u w:val="single"/>
        </w:rPr>
        <w:t>099</w:t>
      </w:r>
      <w:r w:rsidR="0026560C" w:rsidRPr="00D35AB8">
        <w:rPr>
          <w:rFonts w:asciiTheme="minorEastAsia" w:hAnsiTheme="minorEastAsia" w:hint="eastAsia"/>
          <w:sz w:val="22"/>
          <w:u w:val="single"/>
        </w:rPr>
        <w:t>-</w:t>
      </w:r>
      <w:r w:rsidR="008F4BA4" w:rsidRPr="00D35AB8">
        <w:rPr>
          <w:rFonts w:asciiTheme="minorEastAsia" w:hAnsiTheme="minorEastAsia" w:hint="eastAsia"/>
          <w:sz w:val="22"/>
          <w:u w:val="single"/>
        </w:rPr>
        <w:t>10</w:t>
      </w:r>
      <w:r w:rsidR="00D35AB8" w:rsidRPr="00D35AB8">
        <w:rPr>
          <w:rFonts w:asciiTheme="minorEastAsia" w:hAnsiTheme="minorEastAsia" w:hint="eastAsia"/>
          <w:sz w:val="22"/>
          <w:u w:val="single"/>
        </w:rPr>
        <w:t>5</w:t>
      </w:r>
      <w:r w:rsidRPr="00D35AB8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33004388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35AB8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D35AB8" w:rsidRPr="00D35AB8">
        <w:rPr>
          <w:rFonts w:ascii="ＭＳ 明朝" w:hAnsi="ＭＳ 明朝" w:hint="eastAsia"/>
          <w:sz w:val="22"/>
          <w:u w:val="single"/>
        </w:rPr>
        <w:t>浪江町乾燥調製貯蔵施設用パレット購入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8F4BA4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35AB8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4F6E-20E7-495C-B559-1AB5A5DB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2019-04-17T08:31:00Z</dcterms:created>
  <dcterms:modified xsi:type="dcterms:W3CDTF">2023-09-06T02:09:00Z</dcterms:modified>
</cp:coreProperties>
</file>